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5751" w14:textId="0D936C1D" w:rsidR="0019160C" w:rsidRPr="0019160C" w:rsidRDefault="0019160C" w:rsidP="001916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74421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 ПОЖАРНОЙ БЕЗОПАСНОСТИ В ВЕСЕННЕ-ЛЕТНИЙ ПЕРИОД</w:t>
      </w:r>
      <w:r w:rsidRPr="0074421B">
        <w:rPr>
          <w:rFonts w:ascii="inherit" w:eastAsia="Times New Roman" w:hAnsi="inherit" w:cs="Times New Roman"/>
          <w:b/>
          <w:bCs/>
          <w:color w:val="9F9E9E"/>
          <w:sz w:val="44"/>
          <w:szCs w:val="44"/>
          <w:lang w:eastAsia="ru-RU"/>
        </w:rPr>
        <w:t> </w:t>
      </w:r>
    </w:p>
    <w:p w14:paraId="77847A11" w14:textId="77777777" w:rsidR="0019160C" w:rsidRPr="00356CF4" w:rsidRDefault="0019160C" w:rsidP="0019160C">
      <w:pPr>
        <w:shd w:val="clear" w:color="auto" w:fill="FFFFFF"/>
        <w:spacing w:after="320" w:line="240" w:lineRule="auto"/>
        <w:jc w:val="both"/>
        <w:textAlignment w:val="baseline"/>
        <w:rPr>
          <w:rFonts w:ascii="Buda" w:eastAsia="Times New Roman" w:hAnsi="Buda" w:cs="Times New Roman"/>
          <w:sz w:val="29"/>
          <w:szCs w:val="29"/>
          <w:lang w:eastAsia="ru-RU"/>
        </w:rPr>
      </w:pPr>
      <w:r w:rsidRPr="0074421B">
        <w:rPr>
          <w:rFonts w:ascii="Buda" w:eastAsia="Times New Roman" w:hAnsi="Buda" w:cs="Times New Roman"/>
          <w:sz w:val="29"/>
          <w:szCs w:val="29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14:paraId="304BCE7F" w14:textId="77777777" w:rsidR="0019160C" w:rsidRPr="0074421B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Buda" w:eastAsia="Times New Roman" w:hAnsi="Buda" w:cs="Times New Roman"/>
          <w:color w:val="9F9E9E"/>
          <w:sz w:val="29"/>
          <w:szCs w:val="29"/>
          <w:lang w:eastAsia="ru-RU"/>
        </w:rPr>
      </w:pPr>
      <w:r w:rsidRPr="0074421B">
        <w:rPr>
          <w:rFonts w:ascii="inherit" w:eastAsia="Times New Roman" w:hAnsi="inherit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Перечень первичных средств тушения пожаров:</w:t>
      </w:r>
    </w:p>
    <w:p w14:paraId="673D9C66" w14:textId="77777777" w:rsidR="0019160C" w:rsidRPr="0074421B" w:rsidRDefault="0019160C" w:rsidP="0019160C">
      <w:pPr>
        <w:numPr>
          <w:ilvl w:val="0"/>
          <w:numId w:val="1"/>
        </w:numPr>
        <w:shd w:val="clear" w:color="auto" w:fill="FFFFFF"/>
        <w:spacing w:after="0" w:line="360" w:lineRule="atLeast"/>
        <w:ind w:left="1159"/>
        <w:jc w:val="center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74421B">
        <w:rPr>
          <w:rFonts w:ascii="inherit" w:eastAsia="Times New Roman" w:hAnsi="inherit" w:cs="Times New Roman"/>
          <w:i/>
          <w:iCs/>
          <w:sz w:val="29"/>
          <w:szCs w:val="29"/>
          <w:bdr w:val="none" w:sz="0" w:space="0" w:color="auto" w:frame="1"/>
          <w:lang w:eastAsia="ru-RU"/>
        </w:rPr>
        <w:t>бочка с водой (не менее 200 литров) с закрывающейся крышкой;</w:t>
      </w:r>
    </w:p>
    <w:p w14:paraId="41A5F316" w14:textId="77777777" w:rsidR="0019160C" w:rsidRPr="0074421B" w:rsidRDefault="0019160C" w:rsidP="0019160C">
      <w:pPr>
        <w:numPr>
          <w:ilvl w:val="0"/>
          <w:numId w:val="1"/>
        </w:numPr>
        <w:shd w:val="clear" w:color="auto" w:fill="FFFFFF"/>
        <w:spacing w:after="0" w:line="360" w:lineRule="atLeast"/>
        <w:ind w:left="1159"/>
        <w:jc w:val="center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74421B">
        <w:rPr>
          <w:rFonts w:ascii="inherit" w:eastAsia="Times New Roman" w:hAnsi="inherit" w:cs="Times New Roman"/>
          <w:i/>
          <w:iCs/>
          <w:sz w:val="29"/>
          <w:szCs w:val="29"/>
          <w:bdr w:val="none" w:sz="0" w:space="0" w:color="auto" w:frame="1"/>
          <w:lang w:eastAsia="ru-RU"/>
        </w:rPr>
        <w:t>огнетушитель (порошковый или углекислотный);</w:t>
      </w:r>
    </w:p>
    <w:p w14:paraId="166B5A67" w14:textId="77777777" w:rsidR="0019160C" w:rsidRPr="0074421B" w:rsidRDefault="0019160C" w:rsidP="0019160C">
      <w:pPr>
        <w:numPr>
          <w:ilvl w:val="0"/>
          <w:numId w:val="1"/>
        </w:numPr>
        <w:shd w:val="clear" w:color="auto" w:fill="FFFFFF"/>
        <w:spacing w:after="0" w:line="360" w:lineRule="atLeast"/>
        <w:ind w:left="1159"/>
        <w:jc w:val="center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74421B">
        <w:rPr>
          <w:rFonts w:ascii="inherit" w:eastAsia="Times New Roman" w:hAnsi="inherit" w:cs="Times New Roman"/>
          <w:i/>
          <w:iCs/>
          <w:sz w:val="29"/>
          <w:szCs w:val="29"/>
          <w:bdr w:val="none" w:sz="0" w:space="0" w:color="auto" w:frame="1"/>
          <w:lang w:eastAsia="ru-RU"/>
        </w:rPr>
        <w:t>кошма (покрывало из брезента или плотной ткани), асбестовое полотно;</w:t>
      </w:r>
    </w:p>
    <w:p w14:paraId="2F77D8DE" w14:textId="77777777" w:rsidR="0019160C" w:rsidRPr="0074421B" w:rsidRDefault="0019160C" w:rsidP="0019160C">
      <w:pPr>
        <w:numPr>
          <w:ilvl w:val="0"/>
          <w:numId w:val="1"/>
        </w:numPr>
        <w:shd w:val="clear" w:color="auto" w:fill="FFFFFF"/>
        <w:spacing w:after="0" w:line="360" w:lineRule="atLeast"/>
        <w:ind w:left="1159"/>
        <w:jc w:val="center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74421B">
        <w:rPr>
          <w:rFonts w:ascii="inherit" w:eastAsia="Times New Roman" w:hAnsi="inherit" w:cs="Times New Roman"/>
          <w:i/>
          <w:iCs/>
          <w:sz w:val="29"/>
          <w:szCs w:val="29"/>
          <w:bdr w:val="none" w:sz="0" w:space="0" w:color="auto" w:frame="1"/>
          <w:lang w:eastAsia="ru-RU"/>
        </w:rPr>
        <w:t>инструменты для тушения: ведра; багры; совковые лопаты; топоры; ломы и проч.</w:t>
      </w:r>
    </w:p>
    <w:p w14:paraId="23C78003" w14:textId="77777777" w:rsidR="0019160C" w:rsidRPr="0074421B" w:rsidRDefault="0019160C" w:rsidP="0019160C">
      <w:pPr>
        <w:shd w:val="clear" w:color="auto" w:fill="FFFFFF"/>
        <w:spacing w:after="320" w:line="240" w:lineRule="auto"/>
        <w:jc w:val="center"/>
        <w:textAlignment w:val="baseline"/>
        <w:rPr>
          <w:rFonts w:ascii="Buda" w:eastAsia="Times New Roman" w:hAnsi="Buda" w:cs="Times New Roman"/>
          <w:sz w:val="29"/>
          <w:szCs w:val="29"/>
          <w:lang w:eastAsia="ru-RU"/>
        </w:rPr>
      </w:pPr>
    </w:p>
    <w:p w14:paraId="3786B1E1" w14:textId="77777777" w:rsidR="0019160C" w:rsidRPr="0074421B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Buda" w:eastAsia="Times New Roman" w:hAnsi="Buda" w:cs="Times New Roman"/>
          <w:color w:val="0070C0"/>
          <w:sz w:val="29"/>
          <w:szCs w:val="29"/>
          <w:lang w:eastAsia="ru-RU"/>
        </w:rPr>
      </w:pPr>
      <w:hyperlink r:id="rId5" w:history="1">
        <w:r w:rsidRPr="0074421B">
          <w:rPr>
            <w:rFonts w:ascii="Buda" w:eastAsia="Times New Roman" w:hAnsi="Buda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Памятка «Безопасность в весенне-летний пожароопасный период» (скачать)</w:t>
        </w:r>
      </w:hyperlink>
    </w:p>
    <w:p w14:paraId="4562E6D2" w14:textId="77777777" w:rsidR="0019160C" w:rsidRPr="0074421B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Buda" w:eastAsia="Times New Roman" w:hAnsi="Buda" w:cs="Times New Roman"/>
          <w:color w:val="0070C0"/>
          <w:sz w:val="29"/>
          <w:szCs w:val="29"/>
          <w:lang w:eastAsia="ru-RU"/>
        </w:rPr>
      </w:pPr>
      <w:hyperlink r:id="rId6" w:history="1">
        <w:r w:rsidRPr="0074421B">
          <w:rPr>
            <w:rFonts w:ascii="Buda" w:eastAsia="Times New Roman" w:hAnsi="Buda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Памятка «Спички и зажигалки не для игры» (скачать)</w:t>
        </w:r>
      </w:hyperlink>
    </w:p>
    <w:p w14:paraId="7E3DD735" w14:textId="77777777" w:rsidR="0019160C" w:rsidRPr="0074421B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Buda" w:eastAsia="Times New Roman" w:hAnsi="Buda" w:cs="Times New Roman"/>
          <w:color w:val="0070C0"/>
          <w:sz w:val="29"/>
          <w:szCs w:val="29"/>
          <w:lang w:eastAsia="ru-RU"/>
        </w:rPr>
      </w:pPr>
      <w:hyperlink r:id="rId7" w:history="1">
        <w:r w:rsidRPr="0074421B">
          <w:rPr>
            <w:rFonts w:ascii="Buda" w:eastAsia="Times New Roman" w:hAnsi="Buda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Памятка «Как вести себя при пожаре» (скачать)</w:t>
        </w:r>
      </w:hyperlink>
    </w:p>
    <w:p w14:paraId="2576130D" w14:textId="77777777" w:rsidR="0019160C" w:rsidRPr="0074421B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Buda" w:eastAsia="Times New Roman" w:hAnsi="Buda" w:cs="Times New Roman"/>
          <w:color w:val="0070C0"/>
          <w:sz w:val="29"/>
          <w:szCs w:val="29"/>
          <w:lang w:eastAsia="ru-RU"/>
        </w:rPr>
      </w:pPr>
      <w:hyperlink r:id="rId8" w:tgtFrame="_blank" w:history="1">
        <w:r w:rsidRPr="0074421B">
          <w:rPr>
            <w:rFonts w:ascii="Buda" w:eastAsia="Times New Roman" w:hAnsi="Buda" w:cs="Times New Roman"/>
            <w:color w:val="0070C0"/>
            <w:sz w:val="29"/>
            <w:szCs w:val="29"/>
            <w:bdr w:val="none" w:sz="0" w:space="0" w:color="auto" w:frame="1"/>
            <w:lang w:eastAsia="ru-RU"/>
          </w:rPr>
          <w:t>Видеоролик «Пожарная безопасность в В-Л период».mp4 (110772582)</w:t>
        </w:r>
      </w:hyperlink>
    </w:p>
    <w:p w14:paraId="3DC5AADF" w14:textId="77777777" w:rsidR="0019160C" w:rsidRPr="00356CF4" w:rsidRDefault="0019160C" w:rsidP="0019160C">
      <w:pPr>
        <w:shd w:val="clear" w:color="auto" w:fill="FFFFFF"/>
        <w:spacing w:after="320" w:line="240" w:lineRule="auto"/>
        <w:textAlignment w:val="baseline"/>
        <w:rPr>
          <w:rFonts w:ascii="Buda" w:eastAsia="Times New Roman" w:hAnsi="Buda" w:cs="Times New Roman"/>
          <w:color w:val="0070C0"/>
          <w:sz w:val="29"/>
          <w:szCs w:val="29"/>
          <w:lang w:eastAsia="ru-RU"/>
        </w:rPr>
      </w:pPr>
    </w:p>
    <w:p w14:paraId="6338FBFC" w14:textId="77777777" w:rsidR="0019160C" w:rsidRPr="0074421B" w:rsidRDefault="0019160C" w:rsidP="0019160C">
      <w:pPr>
        <w:shd w:val="clear" w:color="auto" w:fill="FFFFFF"/>
        <w:spacing w:after="320" w:line="240" w:lineRule="auto"/>
        <w:jc w:val="center"/>
        <w:textAlignment w:val="baseline"/>
        <w:rPr>
          <w:rFonts w:ascii="Buda" w:eastAsia="Times New Roman" w:hAnsi="Buda" w:cs="Times New Roman"/>
          <w:sz w:val="29"/>
          <w:szCs w:val="29"/>
          <w:lang w:eastAsia="ru-RU"/>
        </w:rPr>
      </w:pPr>
      <w:r w:rsidRPr="0074421B">
        <w:rPr>
          <w:rFonts w:ascii="Buda" w:eastAsia="Times New Roman" w:hAnsi="Buda" w:cs="Times New Roman"/>
          <w:sz w:val="29"/>
          <w:szCs w:val="29"/>
          <w:lang w:eastAsia="ru-RU"/>
        </w:rPr>
        <w:t>Тушение пожара – это работа пожарных-профессионалов, а борьба с загоранием посильна для неспециалистов. Нужно помнить, что первичные средства применяются для борьбы с загоранием, но не с пожаром.</w:t>
      </w:r>
    </w:p>
    <w:p w14:paraId="1C27DD9F" w14:textId="77777777" w:rsidR="0019160C" w:rsidRPr="0074421B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Buda" w:eastAsia="Times New Roman" w:hAnsi="Buda" w:cs="Times New Roman"/>
          <w:sz w:val="29"/>
          <w:szCs w:val="29"/>
          <w:lang w:eastAsia="ru-RU"/>
        </w:rPr>
      </w:pPr>
    </w:p>
    <w:p w14:paraId="406DE5E4" w14:textId="77777777" w:rsidR="0019160C" w:rsidRPr="00356CF4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ru-RU"/>
        </w:rPr>
      </w:pPr>
      <w:r w:rsidRPr="0074421B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ru-RU"/>
        </w:rPr>
        <w:t>При первых признаках пожара (запах дыма, отблески пламени, повышение температуры в помещении и т. п.) вызывайте пожарную охрану по телефону «01», по сотовой связи «101» или «112»!</w:t>
      </w:r>
    </w:p>
    <w:p w14:paraId="53194075" w14:textId="77777777" w:rsidR="0019160C" w:rsidRPr="00356CF4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14:paraId="0ACAA02C" w14:textId="77777777" w:rsidR="0019160C" w:rsidRPr="00356CF4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14:paraId="2F70A5FE" w14:textId="09D69AEB" w:rsidR="00A83BB1" w:rsidRPr="0019160C" w:rsidRDefault="0019160C" w:rsidP="001916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9F9E9E"/>
          <w:sz w:val="29"/>
          <w:szCs w:val="29"/>
          <w:bdr w:val="none" w:sz="0" w:space="0" w:color="auto" w:frame="1"/>
          <w:lang w:eastAsia="ru-RU"/>
        </w:rPr>
      </w:pPr>
      <w:r w:rsidRPr="0074421B">
        <w:rPr>
          <w:rFonts w:ascii="inherit" w:eastAsia="Times New Roman" w:hAnsi="inherit" w:cs="Times New Roman"/>
          <w:i/>
          <w:iCs/>
          <w:noProof/>
          <w:color w:val="26B4D7"/>
          <w:sz w:val="29"/>
          <w:szCs w:val="29"/>
          <w:bdr w:val="single" w:sz="48" w:space="2" w:color="26B4D7" w:frame="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76FD23" wp14:editId="33100D2F">
            <wp:simplePos x="0" y="0"/>
            <wp:positionH relativeFrom="column">
              <wp:posOffset>-558800</wp:posOffset>
            </wp:positionH>
            <wp:positionV relativeFrom="paragraph">
              <wp:posOffset>0</wp:posOffset>
            </wp:positionV>
            <wp:extent cx="6657975" cy="9296400"/>
            <wp:effectExtent l="0" t="0" r="9525" b="0"/>
            <wp:wrapSquare wrapText="bothSides"/>
            <wp:docPr id="4" name="Рисунок 4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3BB1" w:rsidRPr="0019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ud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177B"/>
    <w:multiLevelType w:val="multilevel"/>
    <w:tmpl w:val="F1A6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01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4"/>
    <w:rsid w:val="0019160C"/>
    <w:rsid w:val="009C0E74"/>
    <w:rsid w:val="00A8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17A7"/>
  <w15:chartTrackingRefBased/>
  <w15:docId w15:val="{55A70191-5E9C-44C6-8BC5-F0524400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HJVkCd9dZ6WS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10-9kcm2bo9a.xn--p1ai/wp-content/uploads/2022/05/%E2%84%962-%D0%BA%D0%B0%D0%BA-%D0%B2%D0%B5%D1%81%D1%82%D0%B8-%D1%81%D0%B5%D0%B1%D1%8F-%D0%BF%D1%80%D0%B8-%D0%BF%D0%BE%D0%B6%D0%B0%D1%80%D0%B5-202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0-9kcm2bo9a.xn--p1ai/wp-content/uploads/2022/05/%E2%84%961-%D0%B4%D0%B5%D1%82%D1%8F%D0%BC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10-9kcm2bo9a.xn--p1ai/wp-content/uploads/2022/05/%D0%B2%D0%B5%D1%81%D0%B5%D0%BD%D0%BD%D0%B5-%D0%BB%D0%B5%D1%82%D0%BD-%D0%BF%D0%B0%D0%BC%D1%8F%D1%82%D0%BA%D0%B0.docx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&#1084;&#1073;&#1076;&#1086;&#1091;10.&#1088;&#1092;/wp-content/uploads/2022/05/pamyatka-pb-v-les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2023-03-07T05:10:00Z</dcterms:created>
  <dcterms:modified xsi:type="dcterms:W3CDTF">2023-03-07T05:10:00Z</dcterms:modified>
</cp:coreProperties>
</file>